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685E" w14:textId="7FA6BDB3" w:rsidR="0030744E" w:rsidRPr="0030744E" w:rsidRDefault="0030744E" w:rsidP="0030744E">
      <w:pPr>
        <w:widowControl w:val="0"/>
        <w:autoSpaceDE w:val="0"/>
        <w:autoSpaceDN w:val="0"/>
        <w:adjustRightInd w:val="0"/>
        <w:ind w:left="2880" w:righ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30744E">
        <w:rPr>
          <w:rFonts w:asciiTheme="minorHAnsi" w:hAnsiTheme="minorHAnsi" w:cs="Arial"/>
          <w:b/>
          <w:bCs/>
          <w:sz w:val="22"/>
          <w:szCs w:val="22"/>
        </w:rPr>
        <w:t xml:space="preserve">Minutes – </w:t>
      </w:r>
      <w:r>
        <w:rPr>
          <w:rFonts w:asciiTheme="minorHAnsi" w:hAnsiTheme="minorHAnsi" w:cs="Arial"/>
          <w:b/>
          <w:bCs/>
          <w:sz w:val="22"/>
          <w:szCs w:val="22"/>
        </w:rPr>
        <w:t>February 24</w:t>
      </w:r>
      <w:r w:rsidRPr="0030744E"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5E52BE94" w14:textId="77777777" w:rsidR="0030744E" w:rsidRDefault="0030744E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bCs/>
          <w:sz w:val="22"/>
          <w:szCs w:val="22"/>
        </w:rPr>
      </w:pPr>
    </w:p>
    <w:p w14:paraId="27662B34" w14:textId="1C616225" w:rsidR="0030744E" w:rsidRDefault="0030744E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6:00</w:t>
      </w:r>
      <w:r w:rsidR="00B72F85">
        <w:rPr>
          <w:rFonts w:ascii="Calibri Light" w:hAnsi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Dana Dillingham, Sharon Jackson,</w:t>
      </w:r>
      <w:r w:rsidRPr="00135682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 xml:space="preserve">Caldwell Jackson, Butch Asselin, Elizabeth Olsen </w:t>
      </w:r>
      <w:proofErr w:type="gramStart"/>
      <w:r>
        <w:rPr>
          <w:rFonts w:ascii="Calibri Light" w:hAnsi="Calibri Light"/>
          <w:b/>
          <w:sz w:val="22"/>
          <w:szCs w:val="22"/>
        </w:rPr>
        <w:t>were</w:t>
      </w:r>
      <w:proofErr w:type="gramEnd"/>
      <w:r>
        <w:rPr>
          <w:rFonts w:ascii="Calibri Light" w:hAnsi="Calibri Light"/>
          <w:b/>
          <w:sz w:val="22"/>
          <w:szCs w:val="22"/>
        </w:rPr>
        <w:t xml:space="preserve"> present along with members of the public using Microsoft Teams virtual meeting. </w:t>
      </w:r>
    </w:p>
    <w:p w14:paraId="6730EE9F" w14:textId="77777777" w:rsidR="006F3DA7" w:rsidRDefault="006F3DA7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sz w:val="22"/>
          <w:szCs w:val="22"/>
        </w:rPr>
      </w:pPr>
    </w:p>
    <w:p w14:paraId="4F347215" w14:textId="77777777" w:rsidR="00EF49B5" w:rsidRPr="001E1894" w:rsidRDefault="00EF49B5" w:rsidP="006F3D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723BBD1" w14:textId="1DFD603A" w:rsidR="008015CF" w:rsidRDefault="006F3DA7" w:rsidP="006F3DA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Kathleen Dillingham – asked if </w:t>
      </w:r>
      <w:r w:rsidR="008015CF">
        <w:rPr>
          <w:rFonts w:asciiTheme="minorHAnsi" w:hAnsiTheme="minorHAnsi" w:cs="Arial"/>
          <w:bCs/>
          <w:iCs/>
          <w:sz w:val="22"/>
          <w:szCs w:val="22"/>
        </w:rPr>
        <w:t xml:space="preserve">the board considered limiting the number of licenses </w:t>
      </w:r>
      <w:proofErr w:type="gramStart"/>
      <w:r w:rsidR="008015CF">
        <w:rPr>
          <w:rFonts w:asciiTheme="minorHAnsi" w:hAnsiTheme="minorHAnsi" w:cs="Arial"/>
          <w:bCs/>
          <w:iCs/>
          <w:sz w:val="22"/>
          <w:szCs w:val="22"/>
        </w:rPr>
        <w:t>similar to</w:t>
      </w:r>
      <w:proofErr w:type="gramEnd"/>
      <w:r w:rsidR="008015CF">
        <w:rPr>
          <w:rFonts w:asciiTheme="minorHAnsi" w:hAnsiTheme="minorHAnsi" w:cs="Arial"/>
          <w:bCs/>
          <w:iCs/>
          <w:sz w:val="22"/>
          <w:szCs w:val="22"/>
        </w:rPr>
        <w:t xml:space="preserve"> alcohol licenses. Joelle Corey replied it had been considered, however</w:t>
      </w:r>
      <w:r w:rsidR="00B72F85">
        <w:rPr>
          <w:rFonts w:asciiTheme="minorHAnsi" w:hAnsiTheme="minorHAnsi" w:cs="Arial"/>
          <w:bCs/>
          <w:iCs/>
          <w:sz w:val="22"/>
          <w:szCs w:val="22"/>
        </w:rPr>
        <w:t>,</w:t>
      </w:r>
      <w:r w:rsidR="008015CF">
        <w:rPr>
          <w:rFonts w:asciiTheme="minorHAnsi" w:hAnsiTheme="minorHAnsi" w:cs="Arial"/>
          <w:bCs/>
          <w:iCs/>
          <w:sz w:val="22"/>
          <w:szCs w:val="22"/>
        </w:rPr>
        <w:t xml:space="preserve"> the decision had been made to let free enterprise determine the number of businesses. </w:t>
      </w:r>
    </w:p>
    <w:p w14:paraId="2A09687F" w14:textId="228017F4" w:rsidR="00EF49B5" w:rsidRPr="006F3DA7" w:rsidRDefault="006F3DA7" w:rsidP="006F3DA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 </w:t>
      </w:r>
    </w:p>
    <w:p w14:paraId="390A9384" w14:textId="437555D1" w:rsidR="00EF49B5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076A10D1" w14:textId="77777777" w:rsidR="002C2BE5" w:rsidRPr="002C2BE5" w:rsidRDefault="002C2BE5" w:rsidP="002C2BE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B06C69E" w14:textId="2A7AB9FE" w:rsid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2F2B">
        <w:rPr>
          <w:rFonts w:asciiTheme="minorHAnsi" w:hAnsiTheme="minorHAnsi" w:cs="Arial"/>
          <w:b/>
          <w:bCs/>
          <w:sz w:val="22"/>
          <w:szCs w:val="22"/>
        </w:rPr>
        <w:t>Discussion on the feasibility of leasing temporary office space at the Oxford Plaza.</w:t>
      </w:r>
    </w:p>
    <w:p w14:paraId="413E1C0A" w14:textId="2AFCBD26" w:rsidR="00F12F2B" w:rsidRDefault="008015CF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Butch has forwarded the proposed lease to the lawyers who are changing some of the language. If the town proce</w:t>
      </w:r>
      <w:r w:rsidR="00B72F85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ds the move could take place as early as late June or early July.</w:t>
      </w:r>
    </w:p>
    <w:p w14:paraId="69069F29" w14:textId="0C0D54A9" w:rsidR="008015CF" w:rsidRDefault="008015CF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Caldwell Jackson noted the mor</w:t>
      </w:r>
      <w:r w:rsidR="00B72F85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than ½ cost of heating at the leased building</w:t>
      </w:r>
      <w:r w:rsidR="0080274A">
        <w:rPr>
          <w:rFonts w:asciiTheme="minorHAnsi" w:hAnsiTheme="minorHAnsi" w:cs="Arial"/>
          <w:sz w:val="22"/>
          <w:szCs w:val="22"/>
        </w:rPr>
        <w:t xml:space="preserve"> in comparison with the current town building</w:t>
      </w:r>
      <w:r>
        <w:rPr>
          <w:rFonts w:asciiTheme="minorHAnsi" w:hAnsiTheme="minorHAnsi" w:cs="Arial"/>
          <w:sz w:val="22"/>
          <w:szCs w:val="22"/>
        </w:rPr>
        <w:t>.</w:t>
      </w:r>
      <w:r w:rsidR="0080274A">
        <w:rPr>
          <w:rFonts w:asciiTheme="minorHAnsi" w:hAnsiTheme="minorHAnsi" w:cs="Arial"/>
          <w:sz w:val="22"/>
          <w:szCs w:val="22"/>
        </w:rPr>
        <w:t xml:space="preserve">  Savings would also be seen in electricity.</w:t>
      </w:r>
    </w:p>
    <w:p w14:paraId="5834CCDA" w14:textId="02ED52B9" w:rsidR="0080274A" w:rsidRDefault="0080274A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Scott Hunter asked about the cost of moving the TV broadcasting equipment. The cost is unknown </w:t>
      </w:r>
      <w:proofErr w:type="gramStart"/>
      <w:r>
        <w:rPr>
          <w:rFonts w:asciiTheme="minorHAnsi" w:hAnsiTheme="minorHAnsi" w:cs="Arial"/>
          <w:sz w:val="22"/>
          <w:szCs w:val="22"/>
        </w:rPr>
        <w:t>at this time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14:paraId="658B3C9A" w14:textId="10E78C48" w:rsidR="0080274A" w:rsidRDefault="0080274A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Peter Laverdiere asked if the Food Pantry was currently metered separately.</w:t>
      </w:r>
      <w:r w:rsidR="00B72F85">
        <w:rPr>
          <w:rFonts w:asciiTheme="minorHAnsi" w:hAnsiTheme="minorHAnsi" w:cs="Arial"/>
          <w:sz w:val="22"/>
          <w:szCs w:val="22"/>
        </w:rPr>
        <w:t xml:space="preserve"> No.</w:t>
      </w:r>
    </w:p>
    <w:p w14:paraId="15327343" w14:textId="77777777" w:rsidR="0080274A" w:rsidRPr="008015CF" w:rsidRDefault="0080274A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</w:p>
    <w:p w14:paraId="4DAEB33F" w14:textId="60DDB679" w:rsidR="00F12F2B" w:rsidRP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Explanation of the amendment of the Zoning Ordinance </w:t>
      </w:r>
      <w:r w:rsidRPr="000635BF">
        <w:rPr>
          <w:rFonts w:asciiTheme="minorHAnsi" w:hAnsiTheme="minorHAnsi" w:cstheme="minorHAnsi"/>
          <w:b/>
          <w:sz w:val="22"/>
          <w:szCs w:val="22"/>
        </w:rPr>
        <w:t>to allow and regulate medical marijuana and adult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635BF">
        <w:rPr>
          <w:rFonts w:asciiTheme="minorHAnsi" w:hAnsiTheme="minorHAnsi" w:cstheme="minorHAnsi"/>
          <w:b/>
          <w:sz w:val="22"/>
          <w:szCs w:val="22"/>
        </w:rPr>
        <w:t>use marijuana facil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635BF">
        <w:rPr>
          <w:rFonts w:asciiTheme="minorHAnsi" w:hAnsiTheme="minorHAnsi" w:cstheme="minorHAnsi"/>
          <w:b/>
          <w:sz w:val="22"/>
          <w:szCs w:val="22"/>
        </w:rPr>
        <w:t>ties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4AE3047" w14:textId="29C63CEB" w:rsidR="00F12F2B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 Hunter explained the 2 changes the board made this past meeting to the Set</w:t>
      </w:r>
      <w:r w:rsidR="00B72F85">
        <w:rPr>
          <w:rFonts w:asciiTheme="minorHAnsi" w:hAnsiTheme="minorHAnsi" w:cs="Arial"/>
          <w:sz w:val="22"/>
          <w:szCs w:val="22"/>
        </w:rPr>
        <w:t>b</w:t>
      </w:r>
      <w:r>
        <w:rPr>
          <w:rFonts w:asciiTheme="minorHAnsi" w:hAnsiTheme="minorHAnsi" w:cs="Arial"/>
          <w:sz w:val="22"/>
          <w:szCs w:val="22"/>
        </w:rPr>
        <w:t>ack language, the fee schedule</w:t>
      </w:r>
      <w:r w:rsidR="00B72F8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and the one additional clarification needed.</w:t>
      </w:r>
    </w:p>
    <w:p w14:paraId="337B3030" w14:textId="17F47822" w:rsidR="0080274A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</w:p>
    <w:p w14:paraId="18B169E6" w14:textId="431C11E0" w:rsidR="0080274A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by Sharon Jackson to amend the language of </w:t>
      </w:r>
      <w:proofErr w:type="gramStart"/>
      <w:r>
        <w:rPr>
          <w:rFonts w:asciiTheme="minorHAnsi" w:hAnsiTheme="minorHAnsi" w:cs="Arial"/>
          <w:i/>
          <w:iCs/>
          <w:sz w:val="22"/>
          <w:szCs w:val="22"/>
        </w:rPr>
        <w:t>B(</w:t>
      </w:r>
      <w:proofErr w:type="gramEnd"/>
      <w:r>
        <w:rPr>
          <w:rFonts w:asciiTheme="minorHAnsi" w:hAnsiTheme="minorHAnsi" w:cs="Arial"/>
          <w:i/>
          <w:iCs/>
          <w:sz w:val="22"/>
          <w:szCs w:val="22"/>
        </w:rPr>
        <w:t>3) to read “Another Marijuana Facility not located on the same parcel of lot of record.” Seconded by Caldwell Jackson. Passed 5-0.</w:t>
      </w:r>
    </w:p>
    <w:p w14:paraId="26E69931" w14:textId="77777777" w:rsidR="0080274A" w:rsidRPr="0080274A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i/>
          <w:iCs/>
          <w:sz w:val="22"/>
          <w:szCs w:val="22"/>
        </w:rPr>
      </w:pPr>
    </w:p>
    <w:p w14:paraId="65542857" w14:textId="0C83EDD2" w:rsid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</w:t>
      </w:r>
      <w:r w:rsidR="00F17407">
        <w:rPr>
          <w:rFonts w:asciiTheme="minorHAnsi" w:hAnsiTheme="minorHAnsi" w:cs="Arial"/>
          <w:b/>
          <w:iCs/>
          <w:sz w:val="22"/>
          <w:szCs w:val="22"/>
        </w:rPr>
        <w:t xml:space="preserve"> amended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Municipal Warrant for the Town Meeting to be held March 04, 2021, at 6 PM.</w:t>
      </w:r>
    </w:p>
    <w:p w14:paraId="4CF876D4" w14:textId="6DDEAFBA" w:rsidR="002C2BE5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Sharon motion to approve, seconded by Samantha Hewey.  </w:t>
      </w:r>
      <w:r w:rsidR="00B72F85">
        <w:rPr>
          <w:rFonts w:asciiTheme="minorHAnsi" w:hAnsiTheme="minorHAnsi" w:cs="Arial"/>
          <w:bCs/>
          <w:i/>
          <w:sz w:val="22"/>
          <w:szCs w:val="22"/>
        </w:rPr>
        <w:t>Passed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 5-0</w:t>
      </w:r>
      <w:r w:rsidR="00B72F85"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22E44E02" w14:textId="156564D3" w:rsidR="0080274A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Caldwell Jac</w:t>
      </w:r>
      <w:r w:rsidR="00B72F85">
        <w:rPr>
          <w:rFonts w:asciiTheme="minorHAnsi" w:hAnsiTheme="minorHAnsi" w:cs="Arial"/>
          <w:bCs/>
          <w:i/>
          <w:sz w:val="22"/>
          <w:szCs w:val="22"/>
        </w:rPr>
        <w:t>k</w:t>
      </w:r>
      <w:r>
        <w:rPr>
          <w:rFonts w:asciiTheme="minorHAnsi" w:hAnsiTheme="minorHAnsi" w:cs="Arial"/>
          <w:bCs/>
          <w:i/>
          <w:sz w:val="22"/>
          <w:szCs w:val="22"/>
        </w:rPr>
        <w:t>son motioned to make article 2, article 7. Seconded by Samantha Hewey. Passed 5-0.</w:t>
      </w:r>
    </w:p>
    <w:p w14:paraId="0D589E34" w14:textId="77777777" w:rsidR="0080274A" w:rsidRPr="002C2BE5" w:rsidRDefault="0080274A" w:rsidP="0080274A">
      <w:pPr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</w:p>
    <w:p w14:paraId="2BB8A80C" w14:textId="53D524D1" w:rsidR="00AF6C00" w:rsidRPr="00F15C2C" w:rsidRDefault="00EF49B5" w:rsidP="00AF6C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6FDDCE3B" w14:textId="5C62C134" w:rsidR="00EF49B5" w:rsidRPr="00F15C2C" w:rsidRDefault="00EF49B5" w:rsidP="00F15C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32B4D215" w:rsidR="00EF49B5" w:rsidRDefault="0080274A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Noted roads would be posted on March 2, 2021.</w:t>
      </w:r>
    </w:p>
    <w:p w14:paraId="5DEC49EA" w14:textId="1C36CA4F" w:rsidR="0080274A" w:rsidRDefault="0080274A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new Town Manager would be in house on March 12</w:t>
      </w:r>
      <w:r w:rsidRPr="0080274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to review the budget and meet the department heads.</w:t>
      </w:r>
    </w:p>
    <w:p w14:paraId="7CFC0473" w14:textId="77777777" w:rsidR="0080274A" w:rsidRPr="0080274A" w:rsidRDefault="0080274A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58E6E89" w14:textId="2DC6E962" w:rsidR="00EF49B5" w:rsidRPr="00F15C2C" w:rsidRDefault="00EF49B5" w:rsidP="00F15C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62BF3D0" w14:textId="351BC589" w:rsidR="005E1554" w:rsidRDefault="00EF49B5" w:rsidP="00F12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</w:p>
    <w:p w14:paraId="5EBB3146" w14:textId="77777777" w:rsidR="00F12F2B" w:rsidRPr="00F12F2B" w:rsidRDefault="00F12F2B" w:rsidP="00F12F2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CAF39EF" w14:textId="0575DB29" w:rsidR="0080274A" w:rsidRPr="0080274A" w:rsidRDefault="00EF49B5" w:rsidP="008027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  <w:r w:rsidR="0080274A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80274A">
        <w:rPr>
          <w:rFonts w:asciiTheme="minorHAnsi" w:hAnsiTheme="minorHAnsi" w:cs="Arial"/>
          <w:i/>
          <w:iCs/>
          <w:sz w:val="22"/>
          <w:szCs w:val="22"/>
        </w:rPr>
        <w:t>Motion</w:t>
      </w:r>
      <w:proofErr w:type="gramEnd"/>
      <w:r w:rsidR="0080274A">
        <w:rPr>
          <w:rFonts w:asciiTheme="minorHAnsi" w:hAnsiTheme="minorHAnsi" w:cs="Arial"/>
          <w:i/>
          <w:iCs/>
          <w:sz w:val="22"/>
          <w:szCs w:val="22"/>
        </w:rPr>
        <w:t xml:space="preserve"> to adjourn by Caldwell Jackson</w:t>
      </w:r>
      <w:r w:rsidR="00F15C2C">
        <w:rPr>
          <w:rFonts w:asciiTheme="minorHAnsi" w:hAnsiTheme="minorHAnsi" w:cs="Arial"/>
          <w:i/>
          <w:iCs/>
          <w:sz w:val="22"/>
          <w:szCs w:val="22"/>
        </w:rPr>
        <w:t>, seconded by Samantha Hewey. Passed 5-0.</w:t>
      </w:r>
    </w:p>
    <w:sectPr w:rsidR="0080274A" w:rsidRPr="0080274A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01FE"/>
    <w:multiLevelType w:val="multilevel"/>
    <w:tmpl w:val="5B566D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7F57"/>
    <w:multiLevelType w:val="hybridMultilevel"/>
    <w:tmpl w:val="BC441A06"/>
    <w:lvl w:ilvl="0" w:tplc="A0707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6"/>
  </w:num>
  <w:num w:numId="9">
    <w:abstractNumId w:val="37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5"/>
  </w:num>
  <w:num w:numId="41">
    <w:abstractNumId w:val="32"/>
  </w:num>
  <w:num w:numId="42">
    <w:abstractNumId w:val="29"/>
  </w:num>
  <w:num w:numId="43">
    <w:abstractNumId w:val="12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56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0FAIBK0W4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6475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5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3FB2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7A8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650F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5C6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40D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2BE5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6B6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44E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5F2D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225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3DA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3BE"/>
    <w:rsid w:val="007F0E09"/>
    <w:rsid w:val="007F1BE2"/>
    <w:rsid w:val="007F4321"/>
    <w:rsid w:val="007F494E"/>
    <w:rsid w:val="007F5045"/>
    <w:rsid w:val="007F50D9"/>
    <w:rsid w:val="007F607D"/>
    <w:rsid w:val="008015CF"/>
    <w:rsid w:val="00801EA7"/>
    <w:rsid w:val="00801F2B"/>
    <w:rsid w:val="0080274A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1E62"/>
    <w:rsid w:val="00842744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9E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55679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5F29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6C00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2F85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6FBC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2D67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164F6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8A2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2F2B"/>
    <w:rsid w:val="00F14D4A"/>
    <w:rsid w:val="00F151DC"/>
    <w:rsid w:val="00F1590C"/>
    <w:rsid w:val="00F15C2C"/>
    <w:rsid w:val="00F167F5"/>
    <w:rsid w:val="00F16C54"/>
    <w:rsid w:val="00F17407"/>
    <w:rsid w:val="00F17801"/>
    <w:rsid w:val="00F21AA5"/>
    <w:rsid w:val="00F2259F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56065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4</cp:revision>
  <cp:lastPrinted>2021-02-24T21:02:00Z</cp:lastPrinted>
  <dcterms:created xsi:type="dcterms:W3CDTF">2021-02-25T14:55:00Z</dcterms:created>
  <dcterms:modified xsi:type="dcterms:W3CDTF">2021-02-25T16:03:00Z</dcterms:modified>
</cp:coreProperties>
</file>